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F301C" w14:textId="2BA0E42E" w:rsidR="00AB2AA8" w:rsidRPr="00A13067" w:rsidRDefault="00AB2AA8" w:rsidP="00AB2AA8">
      <w:pPr>
        <w:rPr>
          <w:lang w:val="en-US"/>
        </w:rPr>
      </w:pPr>
      <w:r w:rsidRPr="00A13067">
        <w:rPr>
          <w:b/>
          <w:bCs/>
          <w:lang w:val="en-US"/>
        </w:rPr>
        <w:t>Scenario:</w:t>
      </w:r>
      <w:r w:rsidRPr="00A13067">
        <w:rPr>
          <w:lang w:val="en-US"/>
        </w:rPr>
        <w:t xml:space="preserve"> </w:t>
      </w:r>
      <w:r w:rsidRPr="00A13067">
        <w:rPr>
          <w:i/>
          <w:iCs/>
          <w:lang w:val="en-US"/>
        </w:rPr>
        <w:t>Future – RCP2.6 2050</w:t>
      </w:r>
      <w:r w:rsidRPr="00A13067">
        <w:rPr>
          <w:lang w:val="en-US"/>
        </w:rPr>
        <w:br/>
      </w:r>
      <w:r w:rsidRPr="00A13067">
        <w:rPr>
          <w:b/>
          <w:bCs/>
          <w:lang w:val="en-US"/>
        </w:rPr>
        <w:t>Run variant:</w:t>
      </w:r>
      <w:r w:rsidRPr="00A13067">
        <w:rPr>
          <w:lang w:val="en-US"/>
        </w:rPr>
        <w:t xml:space="preserve"> </w:t>
      </w:r>
      <w:r w:rsidR="004E3908" w:rsidRPr="004E3908">
        <w:rPr>
          <w:i/>
          <w:iCs/>
          <w:lang w:val="en-US"/>
        </w:rPr>
        <w:t>No</w:t>
      </w:r>
      <w:r w:rsidR="004E3908">
        <w:rPr>
          <w:lang w:val="en-US"/>
        </w:rPr>
        <w:t xml:space="preserve"> </w:t>
      </w:r>
      <w:r w:rsidRPr="00A13067">
        <w:rPr>
          <w:i/>
          <w:iCs/>
          <w:lang w:val="en-US"/>
        </w:rPr>
        <w:t xml:space="preserve">MPAs </w:t>
      </w:r>
      <w:r w:rsidR="004E3908">
        <w:rPr>
          <w:i/>
          <w:iCs/>
          <w:lang w:val="en-US"/>
        </w:rPr>
        <w:t>-</w:t>
      </w:r>
      <w:r w:rsidRPr="00A13067">
        <w:rPr>
          <w:i/>
          <w:iCs/>
          <w:lang w:val="en-US"/>
        </w:rPr>
        <w:t xml:space="preserve"> species weights</w:t>
      </w:r>
      <w:r>
        <w:rPr>
          <w:i/>
          <w:iCs/>
          <w:lang w:val="en-US"/>
        </w:rPr>
        <w:t xml:space="preserve"> used</w:t>
      </w:r>
    </w:p>
    <w:p w14:paraId="5BA5885F" w14:textId="77777777" w:rsidR="00AB2AA8" w:rsidRPr="00A13067" w:rsidRDefault="00000000" w:rsidP="00AB2AA8">
      <w:r>
        <w:pict w14:anchorId="223A9EF7">
          <v:rect id="_x0000_i1025" style="width:0;height:1.5pt" o:hralign="center" o:hrstd="t" o:hr="t" fillcolor="#a0a0a0" stroked="f"/>
        </w:pict>
      </w:r>
    </w:p>
    <w:p w14:paraId="786D9B6B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What this scenario represents</w:t>
      </w:r>
      <w:r>
        <w:rPr>
          <w:b/>
          <w:bCs/>
          <w:lang w:val="en-US"/>
        </w:rPr>
        <w:t>:</w:t>
      </w:r>
    </w:p>
    <w:p w14:paraId="1FF06231" w14:textId="7744AD52" w:rsidR="00AB2AA8" w:rsidRPr="00A13067" w:rsidRDefault="00AB2AA8" w:rsidP="00AB2AA8">
      <w:pPr>
        <w:jc w:val="both"/>
        <w:rPr>
          <w:lang w:val="en-US"/>
        </w:rPr>
      </w:pPr>
      <w:r w:rsidRPr="00A13067">
        <w:rPr>
          <w:lang w:val="en-US"/>
        </w:rPr>
        <w:t xml:space="preserve">This scenario explores the future distribution of marine biodiversity in the Black Sea under projected climate change by the year 2050, using </w:t>
      </w:r>
      <w:r w:rsidRPr="002245D6">
        <w:rPr>
          <w:b/>
          <w:bCs/>
          <w:lang w:val="en-US"/>
        </w:rPr>
        <w:t>Representative Concentration Pathway</w:t>
      </w:r>
      <w:r>
        <w:rPr>
          <w:b/>
          <w:bCs/>
          <w:lang w:val="en-US"/>
        </w:rPr>
        <w:t xml:space="preserve"> </w:t>
      </w:r>
      <w:r w:rsidRPr="00A13067">
        <w:rPr>
          <w:b/>
          <w:bCs/>
          <w:lang w:val="en-US"/>
        </w:rPr>
        <w:t>2.</w:t>
      </w:r>
      <w:r>
        <w:rPr>
          <w:b/>
          <w:bCs/>
          <w:lang w:val="en-US"/>
        </w:rPr>
        <w:t>6</w:t>
      </w:r>
      <w:r w:rsidRPr="00A13067">
        <w:rPr>
          <w:lang w:val="en-US"/>
        </w:rPr>
        <w:t>. It examines how conservation priorities might shift when accounting for changing species distributions due to climate change, while</w:t>
      </w:r>
      <w:r w:rsidR="004E3908">
        <w:rPr>
          <w:lang w:val="en-US"/>
        </w:rPr>
        <w:t xml:space="preserve"> </w:t>
      </w:r>
      <w:r w:rsidRPr="00A13067">
        <w:rPr>
          <w:lang w:val="en-US"/>
        </w:rPr>
        <w:t>giving higher priority to species of greater conservation concern.</w:t>
      </w:r>
    </w:p>
    <w:p w14:paraId="63F3B143" w14:textId="77777777" w:rsidR="00AB2AA8" w:rsidRPr="00A13067" w:rsidRDefault="00000000" w:rsidP="00AB2AA8">
      <w:pPr>
        <w:jc w:val="both"/>
      </w:pPr>
      <w:r>
        <w:pict w14:anchorId="3DF12B98">
          <v:rect id="_x0000_i1026" style="width:0;height:1.5pt" o:hralign="center" o:hrstd="t" o:hr="t" fillcolor="#a0a0a0" stroked="f"/>
        </w:pict>
      </w:r>
    </w:p>
    <w:p w14:paraId="16E451C7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Climate scenario used</w:t>
      </w:r>
      <w:r>
        <w:rPr>
          <w:b/>
          <w:bCs/>
          <w:lang w:val="en-US"/>
        </w:rPr>
        <w:t>:</w:t>
      </w:r>
    </w:p>
    <w:p w14:paraId="5021EB20" w14:textId="77777777" w:rsidR="00AB2AA8" w:rsidRPr="00A13067" w:rsidRDefault="00AB2AA8" w:rsidP="00AB2AA8">
      <w:pPr>
        <w:jc w:val="both"/>
        <w:rPr>
          <w:lang w:val="en-US"/>
        </w:rPr>
      </w:pPr>
      <w:r w:rsidRPr="00A13067">
        <w:rPr>
          <w:lang w:val="en-US"/>
        </w:rPr>
        <w:t xml:space="preserve">The analysis is based on species distribution models projected under </w:t>
      </w:r>
      <w:r w:rsidRPr="00A13067">
        <w:rPr>
          <w:b/>
          <w:bCs/>
          <w:lang w:val="en-US"/>
        </w:rPr>
        <w:t>RCP2.6</w:t>
      </w:r>
      <w:r w:rsidRPr="00A13067">
        <w:rPr>
          <w:lang w:val="en-US"/>
        </w:rPr>
        <w:t xml:space="preserve">, </w:t>
      </w:r>
      <w:r>
        <w:rPr>
          <w:lang w:val="en-US"/>
        </w:rPr>
        <w:t xml:space="preserve">a </w:t>
      </w:r>
      <w:r w:rsidRPr="00651C0D">
        <w:rPr>
          <w:lang w:val="en-US"/>
        </w:rPr>
        <w:t>stringent mitigation scenario aiming to limit global warming below 2</w:t>
      </w:r>
      <w:r w:rsidRPr="00651C0D">
        <w:rPr>
          <w:rFonts w:ascii="Arial" w:hAnsi="Arial" w:cs="Arial"/>
          <w:lang w:val="en-US"/>
        </w:rPr>
        <w:t> </w:t>
      </w:r>
      <w:r w:rsidRPr="00651C0D">
        <w:rPr>
          <w:rFonts w:ascii="Aptos" w:hAnsi="Aptos" w:cs="Aptos"/>
          <w:lang w:val="en-US"/>
        </w:rPr>
        <w:t>°</w:t>
      </w:r>
      <w:r w:rsidRPr="00651C0D">
        <w:rPr>
          <w:lang w:val="en-US"/>
        </w:rPr>
        <w:t>C by 2100. It requires rapid declines in CO</w:t>
      </w:r>
      <w:r w:rsidRPr="00651C0D">
        <w:rPr>
          <w:rFonts w:ascii="Aptos" w:hAnsi="Aptos" w:cs="Aptos"/>
          <w:lang w:val="en-US"/>
        </w:rPr>
        <w:t>₂</w:t>
      </w:r>
      <w:r w:rsidRPr="00651C0D">
        <w:rPr>
          <w:lang w:val="en-US"/>
        </w:rPr>
        <w:t xml:space="preserve"> emissions starting around 2020, significant cuts in methane and sulphur dioxide emissions, and large-scale negative emissions such as </w:t>
      </w:r>
      <w:r w:rsidRPr="00583BFD">
        <w:rPr>
          <w:lang w:val="en-US"/>
        </w:rPr>
        <w:t>CO</w:t>
      </w:r>
      <w:r w:rsidRPr="00583BFD">
        <w:rPr>
          <w:vertAlign w:val="subscript"/>
          <w:lang w:val="en-US"/>
        </w:rPr>
        <w:t>2</w:t>
      </w:r>
      <w:r w:rsidRPr="00583BFD">
        <w:rPr>
          <w:lang w:val="en-US"/>
        </w:rPr>
        <w:t xml:space="preserve"> absorption by trees</w:t>
      </w:r>
      <w:r w:rsidRPr="00651C0D">
        <w:rPr>
          <w:lang w:val="en-US"/>
        </w:rPr>
        <w:t xml:space="preserve">. </w:t>
      </w:r>
      <w:r w:rsidR="00000000">
        <w:pict w14:anchorId="68223318">
          <v:rect id="_x0000_i1027" style="width:0;height:1.5pt" o:hralign="center" o:hrstd="t" o:hr="t" fillcolor="#a0a0a0" stroked="f"/>
        </w:pict>
      </w:r>
    </w:p>
    <w:p w14:paraId="40460E6E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r w:rsidRPr="00A13067">
        <w:rPr>
          <w:b/>
          <w:bCs/>
        </w:rPr>
        <w:t>Data and inputs used</w:t>
      </w:r>
      <w:r>
        <w:rPr>
          <w:b/>
          <w:bCs/>
          <w:lang w:val="en-US"/>
        </w:rPr>
        <w:t>:</w:t>
      </w:r>
    </w:p>
    <w:p w14:paraId="5AA469B3" w14:textId="77777777" w:rsidR="00AB2AA8" w:rsidRPr="00A13067" w:rsidRDefault="00AB2AA8" w:rsidP="00AB2AA8">
      <w:pPr>
        <w:numPr>
          <w:ilvl w:val="0"/>
          <w:numId w:val="1"/>
        </w:numPr>
        <w:jc w:val="both"/>
        <w:rPr>
          <w:lang w:val="en-US"/>
        </w:rPr>
      </w:pPr>
      <w:r w:rsidRPr="00A13067">
        <w:rPr>
          <w:b/>
          <w:bCs/>
          <w:lang w:val="en-US"/>
        </w:rPr>
        <w:t>Future species distributions (RCP2.6 2050):</w:t>
      </w:r>
      <w:r w:rsidRPr="00A13067">
        <w:rPr>
          <w:lang w:val="en-US"/>
        </w:rPr>
        <w:t xml:space="preserve"> </w:t>
      </w:r>
      <w:r>
        <w:rPr>
          <w:lang w:val="en-US"/>
        </w:rPr>
        <w:t>Species distributions</w:t>
      </w:r>
      <w:r w:rsidRPr="00A13067">
        <w:rPr>
          <w:lang w:val="en-US"/>
        </w:rPr>
        <w:t xml:space="preserve"> under projected climate conditions.</w:t>
      </w:r>
    </w:p>
    <w:p w14:paraId="7077ECC3" w14:textId="77777777" w:rsidR="00AB2AA8" w:rsidRPr="00A13067" w:rsidRDefault="00000000" w:rsidP="00AB2AA8">
      <w:pPr>
        <w:jc w:val="both"/>
      </w:pPr>
      <w:r>
        <w:pict w14:anchorId="030F0780">
          <v:rect id="_x0000_i1028" style="width:0;height:1.5pt" o:hralign="center" o:hrstd="t" o:hr="t" fillcolor="#a0a0a0" stroked="f"/>
        </w:pict>
      </w:r>
    </w:p>
    <w:p w14:paraId="5C2B664C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 xml:space="preserve">Species weights – what they are &amp; why </w:t>
      </w:r>
      <w:r>
        <w:rPr>
          <w:b/>
          <w:bCs/>
          <w:lang w:val="en-US"/>
        </w:rPr>
        <w:t xml:space="preserve">they are </w:t>
      </w:r>
      <w:r w:rsidRPr="00A13067">
        <w:rPr>
          <w:b/>
          <w:bCs/>
          <w:lang w:val="en-US"/>
        </w:rPr>
        <w:t>used</w:t>
      </w:r>
      <w:r>
        <w:rPr>
          <w:b/>
          <w:bCs/>
          <w:lang w:val="en-US"/>
        </w:rPr>
        <w:t>:</w:t>
      </w:r>
    </w:p>
    <w:p w14:paraId="08006B26" w14:textId="77777777" w:rsidR="00AB2AA8" w:rsidRPr="00A13067" w:rsidRDefault="00AB2AA8" w:rsidP="00AB2AA8">
      <w:pPr>
        <w:jc w:val="both"/>
        <w:rPr>
          <w:lang w:val="en-US"/>
        </w:rPr>
      </w:pPr>
      <w:r w:rsidRPr="00A13067">
        <w:rPr>
          <w:lang w:val="en-US"/>
        </w:rPr>
        <w:t>Species weights were applied to give higher conservation priority to areas supporting:</w:t>
      </w:r>
    </w:p>
    <w:p w14:paraId="131B35BF" w14:textId="77777777" w:rsidR="00AB2AA8" w:rsidRPr="00A13067" w:rsidRDefault="00AB2AA8" w:rsidP="00AB2AA8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Threatened species on the IUCN Red List</w:t>
      </w:r>
      <w:r>
        <w:rPr>
          <w:lang w:val="en-US"/>
        </w:rPr>
        <w:t xml:space="preserve"> (the more threatened the higher the weight).</w:t>
      </w:r>
    </w:p>
    <w:p w14:paraId="15E9A8EC" w14:textId="77777777" w:rsidR="00AB2AA8" w:rsidRPr="00A13067" w:rsidRDefault="00AB2AA8" w:rsidP="00AB2AA8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Species endemic to the Black Sea</w:t>
      </w:r>
      <w:r>
        <w:rPr>
          <w:lang w:val="en-US"/>
        </w:rPr>
        <w:t>.</w:t>
      </w:r>
    </w:p>
    <w:p w14:paraId="4002129E" w14:textId="77777777" w:rsidR="00AB2AA8" w:rsidRPr="00A13067" w:rsidRDefault="00AB2AA8" w:rsidP="00AB2AA8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Species listed under Annexes of Directive 92/43/EEC</w:t>
      </w:r>
      <w:r>
        <w:rPr>
          <w:lang w:val="en-US"/>
        </w:rPr>
        <w:t>.</w:t>
      </w:r>
    </w:p>
    <w:p w14:paraId="2A9109AC" w14:textId="77777777" w:rsidR="00AB2AA8" w:rsidRPr="00A13067" w:rsidRDefault="00AB2AA8" w:rsidP="00AB2AA8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Species present in Black Sea Important Marine Mammal Areas (IMMAs)</w:t>
      </w:r>
      <w:r>
        <w:rPr>
          <w:lang w:val="en-US"/>
        </w:rPr>
        <w:t>.</w:t>
      </w:r>
    </w:p>
    <w:p w14:paraId="192CCFE6" w14:textId="77777777" w:rsidR="00AB2AA8" w:rsidRPr="00A13067" w:rsidRDefault="00AB2AA8" w:rsidP="00AB2AA8">
      <w:pPr>
        <w:jc w:val="both"/>
        <w:rPr>
          <w:lang w:val="en-US"/>
        </w:rPr>
      </w:pPr>
      <w:r w:rsidRPr="00A13067">
        <w:rPr>
          <w:lang w:val="en-US"/>
        </w:rPr>
        <w:t>These weights were combined to reflect the relative importance of each species, so that conservation planning focuses more strongly on the species most in need of protection.</w:t>
      </w:r>
    </w:p>
    <w:p w14:paraId="673057CF" w14:textId="77777777" w:rsidR="00AB2AA8" w:rsidRPr="00A13067" w:rsidRDefault="00000000" w:rsidP="00AB2AA8">
      <w:pPr>
        <w:jc w:val="both"/>
      </w:pPr>
      <w:r>
        <w:pict w14:anchorId="66AF00D1">
          <v:rect id="_x0000_i1030" style="width:0;height:1.5pt" o:hralign="center" o:hrstd="t" o:hr="t" fillcolor="#a0a0a0" stroked="f"/>
        </w:pict>
      </w:r>
    </w:p>
    <w:p w14:paraId="44A59550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Summary</w:t>
      </w:r>
    </w:p>
    <w:p w14:paraId="1F5DF43B" w14:textId="1DF1C924" w:rsidR="00AB2AA8" w:rsidRDefault="00AB2AA8" w:rsidP="00AB2AA8">
      <w:pPr>
        <w:pBdr>
          <w:bottom w:val="single" w:sz="6" w:space="0" w:color="auto"/>
        </w:pBdr>
        <w:jc w:val="both"/>
        <w:rPr>
          <w:lang w:val="en-US"/>
        </w:rPr>
      </w:pPr>
      <w:r w:rsidRPr="00A13067">
        <w:rPr>
          <w:lang w:val="en-US"/>
        </w:rPr>
        <w:t xml:space="preserve">This run identifies priority conservation areas for 2050 under a low-emissions climate future (RCP2.6), </w:t>
      </w:r>
      <w:r>
        <w:rPr>
          <w:lang w:val="en-US"/>
        </w:rPr>
        <w:t>taking into account</w:t>
      </w:r>
      <w:r w:rsidRPr="00A13067">
        <w:rPr>
          <w:lang w:val="en-US"/>
        </w:rPr>
        <w:t xml:space="preserve"> biodiversity needs</w:t>
      </w:r>
      <w:r>
        <w:rPr>
          <w:lang w:val="en-US"/>
        </w:rPr>
        <w:t xml:space="preserve">, </w:t>
      </w:r>
      <w:r w:rsidRPr="00A13067">
        <w:rPr>
          <w:lang w:val="en-US"/>
        </w:rPr>
        <w:t>emphasizing protection for the most threatened and endemic species.</w:t>
      </w:r>
    </w:p>
    <w:p w14:paraId="726F50ED" w14:textId="77777777" w:rsidR="00AB2AA8" w:rsidRDefault="00AB2AA8" w:rsidP="00AB2AA8">
      <w:pPr>
        <w:pBdr>
          <w:bottom w:val="single" w:sz="6" w:space="0" w:color="auto"/>
        </w:pBdr>
        <w:jc w:val="both"/>
        <w:rPr>
          <w:lang w:val="en-US"/>
        </w:rPr>
      </w:pPr>
    </w:p>
    <w:p w14:paraId="48992C88" w14:textId="77777777" w:rsidR="001B332A" w:rsidRPr="00AB2AA8" w:rsidRDefault="001B332A">
      <w:pPr>
        <w:rPr>
          <w:lang w:val="en-US"/>
        </w:rPr>
      </w:pPr>
    </w:p>
    <w:sectPr w:rsidR="001B332A" w:rsidRPr="00AB2AA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B4EA7"/>
    <w:multiLevelType w:val="multilevel"/>
    <w:tmpl w:val="2CCAA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661C2E"/>
    <w:multiLevelType w:val="multilevel"/>
    <w:tmpl w:val="6CE87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9237947">
    <w:abstractNumId w:val="0"/>
  </w:num>
  <w:num w:numId="2" w16cid:durableId="1834947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044"/>
    <w:rsid w:val="001B332A"/>
    <w:rsid w:val="004B5188"/>
    <w:rsid w:val="004D5044"/>
    <w:rsid w:val="004E3908"/>
    <w:rsid w:val="006C55B0"/>
    <w:rsid w:val="0070258F"/>
    <w:rsid w:val="00AB2AA8"/>
    <w:rsid w:val="00E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6213C"/>
  <w15:chartTrackingRefBased/>
  <w15:docId w15:val="{C0AD8261-9892-490C-87E1-1E75FC4BB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AA8"/>
    <w:pPr>
      <w:spacing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50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50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50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50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50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50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50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50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50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50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50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50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50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50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50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50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50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50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50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50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50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50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50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50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50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50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50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50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50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Dimitra Dalla</dc:creator>
  <cp:keywords/>
  <dc:description/>
  <cp:lastModifiedBy>Dimitra Dalla</cp:lastModifiedBy>
  <cp:revision>3</cp:revision>
  <dcterms:created xsi:type="dcterms:W3CDTF">2025-08-04T14:35:00Z</dcterms:created>
  <dcterms:modified xsi:type="dcterms:W3CDTF">2025-08-04T14:39:00Z</dcterms:modified>
</cp:coreProperties>
</file>